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77C3F" w14:textId="40F5A443" w:rsidR="003A712C" w:rsidRPr="006C5DB6" w:rsidRDefault="008C6F7F" w:rsidP="00B446B1">
      <w:pPr>
        <w:rPr>
          <w:b/>
          <w:sz w:val="28"/>
        </w:rPr>
      </w:pPr>
      <w:r w:rsidRPr="006C5DB6">
        <w:rPr>
          <w:b/>
          <w:sz w:val="28"/>
        </w:rPr>
        <w:t>Financial Review</w:t>
      </w:r>
      <w:r w:rsidR="00B446B1" w:rsidRPr="006C5DB6">
        <w:rPr>
          <w:b/>
          <w:sz w:val="28"/>
        </w:rPr>
        <w:t xml:space="preserve"> </w:t>
      </w:r>
      <w:r w:rsidR="003A712C" w:rsidRPr="006C5DB6">
        <w:rPr>
          <w:b/>
          <w:sz w:val="28"/>
        </w:rPr>
        <w:t xml:space="preserve">Checklist </w:t>
      </w:r>
      <w:r w:rsidR="00A006BF" w:rsidRPr="006C5DB6">
        <w:rPr>
          <w:b/>
          <w:sz w:val="28"/>
        </w:rPr>
        <w:t>Procedure</w:t>
      </w:r>
    </w:p>
    <w:p w14:paraId="56CF53B6" w14:textId="200CFF90" w:rsidR="00B446B1" w:rsidRDefault="006937C9" w:rsidP="006C5DB6">
      <w:r w:rsidRPr="006C5DB6">
        <w:rPr>
          <w:b/>
        </w:rPr>
        <w:t xml:space="preserve">Using </w:t>
      </w:r>
      <w:r w:rsidR="00B446B1" w:rsidRPr="006C5DB6">
        <w:rPr>
          <w:b/>
        </w:rPr>
        <w:t>a Transaction Path</w:t>
      </w:r>
      <w:r w:rsidR="006C5DB6" w:rsidRPr="006C5DB6">
        <w:rPr>
          <w:b/>
        </w:rPr>
        <w:t xml:space="preserve"> -</w:t>
      </w:r>
      <w:r w:rsidR="006C5DB6">
        <w:rPr>
          <w:b/>
          <w:sz w:val="28"/>
        </w:rPr>
        <w:t xml:space="preserve"> </w:t>
      </w:r>
      <w:r w:rsidR="008C6F7F">
        <w:t>This review uses t</w:t>
      </w:r>
      <w:r w:rsidR="00F06A09">
        <w:t>he m</w:t>
      </w:r>
      <w:r w:rsidR="00B446B1">
        <w:t xml:space="preserve">ost visible document </w:t>
      </w:r>
      <w:r w:rsidR="004D3104">
        <w:t>that provides</w:t>
      </w:r>
      <w:r w:rsidR="008C6F7F">
        <w:t xml:space="preserve"> evidence of</w:t>
      </w:r>
      <w:r w:rsidR="00B446B1">
        <w:t xml:space="preserve"> </w:t>
      </w:r>
      <w:r w:rsidR="003A712C">
        <w:t xml:space="preserve">every </w:t>
      </w:r>
      <w:r w:rsidR="00D23EC1">
        <w:t xml:space="preserve">Chapter </w:t>
      </w:r>
      <w:r w:rsidR="003A712C">
        <w:t>transaction</w:t>
      </w:r>
      <w:r w:rsidR="008C6F7F">
        <w:t xml:space="preserve">: </w:t>
      </w:r>
      <w:r w:rsidR="006C5DB6">
        <w:t>Th</w:t>
      </w:r>
      <w:r w:rsidR="00224E9B">
        <w:t xml:space="preserve">e </w:t>
      </w:r>
      <w:r w:rsidR="00D23EC1">
        <w:t xml:space="preserve">Treasurer’s </w:t>
      </w:r>
      <w:r w:rsidR="008C6F7F">
        <w:t>M</w:t>
      </w:r>
      <w:r w:rsidR="00B446B1">
        <w:t xml:space="preserve">onthly </w:t>
      </w:r>
      <w:r w:rsidR="008C6F7F">
        <w:t>R</w:t>
      </w:r>
      <w:r w:rsidR="00B446B1">
        <w:t>eport to the Board</w:t>
      </w:r>
      <w:r w:rsidR="00D23EC1">
        <w:t>.</w:t>
      </w:r>
      <w:r w:rsidR="00224E9B">
        <w:t xml:space="preserve"> </w:t>
      </w:r>
    </w:p>
    <w:p w14:paraId="6ACB51BE" w14:textId="77777777" w:rsidR="00B446B1" w:rsidRDefault="00B446B1" w:rsidP="00B446B1">
      <w:pPr>
        <w:spacing w:after="0"/>
      </w:pPr>
    </w:p>
    <w:p w14:paraId="150BE40E" w14:textId="77777777" w:rsidR="00B446B1" w:rsidRDefault="00B446B1" w:rsidP="00B446B1">
      <w:pPr>
        <w:spacing w:after="0"/>
      </w:pPr>
      <w:r>
        <w:t>Q. Where is the source of the data for this report?</w:t>
      </w:r>
    </w:p>
    <w:p w14:paraId="0438B4A5" w14:textId="68054121" w:rsidR="00B446B1" w:rsidRDefault="00B446B1" w:rsidP="00B446B1">
      <w:pPr>
        <w:spacing w:after="0"/>
      </w:pPr>
      <w:r>
        <w:tab/>
      </w:r>
      <w:r w:rsidR="007821D3">
        <w:sym w:font="Wingdings" w:char="F0A8"/>
      </w:r>
      <w:r>
        <w:t xml:space="preserve"> Computer reports: monthly activity and year to date activity, listed by account category</w:t>
      </w:r>
    </w:p>
    <w:p w14:paraId="0E76E354" w14:textId="77777777" w:rsidR="00D23EC1" w:rsidRDefault="00D23EC1" w:rsidP="00B446B1">
      <w:pPr>
        <w:spacing w:after="0"/>
      </w:pPr>
    </w:p>
    <w:p w14:paraId="01FBC8A3" w14:textId="77777777" w:rsidR="00B446B1" w:rsidRDefault="00B446B1" w:rsidP="00B446B1">
      <w:pPr>
        <w:spacing w:after="0"/>
      </w:pPr>
      <w:r>
        <w:t xml:space="preserve">Q. Is the supporting paperwork for transactions </w:t>
      </w:r>
      <w:r w:rsidR="00224E9B">
        <w:t xml:space="preserve">1) </w:t>
      </w:r>
      <w:r>
        <w:t xml:space="preserve">available and </w:t>
      </w:r>
      <w:r w:rsidR="00224E9B">
        <w:t xml:space="preserve">2) </w:t>
      </w:r>
      <w:r>
        <w:t>easily understood?</w:t>
      </w:r>
    </w:p>
    <w:p w14:paraId="334CD4C1" w14:textId="0971EB72" w:rsidR="00224E9B" w:rsidRDefault="00224E9B" w:rsidP="00B446B1">
      <w:pPr>
        <w:spacing w:after="0"/>
      </w:pPr>
      <w:r>
        <w:tab/>
      </w:r>
      <w:r w:rsidR="007821D3">
        <w:sym w:font="Wingdings" w:char="F0A8"/>
      </w:r>
      <w:r>
        <w:t xml:space="preserve"> Monthly and year to date</w:t>
      </w:r>
      <w:r w:rsidR="00BD3BB0">
        <w:t xml:space="preserve"> Profit and Loss Reports (or, alternatively, </w:t>
      </w:r>
      <w:r>
        <w:t>Itemized Categories</w:t>
      </w:r>
      <w:r w:rsidR="00BD3BB0">
        <w:t xml:space="preserve"> Report) showing </w:t>
      </w:r>
      <w:r>
        <w:t>COMGA projects/events and expenses</w:t>
      </w:r>
      <w:r w:rsidR="00BD3BB0">
        <w:t xml:space="preserve">. Computerized </w:t>
      </w:r>
      <w:r>
        <w:t>reports are retained with each Treasurer’s Report.</w:t>
      </w:r>
    </w:p>
    <w:p w14:paraId="258ACB28" w14:textId="451138BA" w:rsidR="00B446B1" w:rsidRDefault="00B446B1" w:rsidP="00B446B1">
      <w:pPr>
        <w:spacing w:after="0"/>
      </w:pPr>
      <w:r>
        <w:tab/>
      </w:r>
      <w:r w:rsidR="007821D3">
        <w:sym w:font="Wingdings" w:char="F0A8"/>
      </w:r>
      <w:r>
        <w:t xml:space="preserve"> Reports </w:t>
      </w:r>
      <w:r w:rsidR="00BD3BB0">
        <w:t>may</w:t>
      </w:r>
      <w:r>
        <w:t xml:space="preserve"> be printed for each “vendor” or check recipient</w:t>
      </w:r>
      <w:r w:rsidR="00BD3BB0">
        <w:t xml:space="preserve"> to determine if a yearly 1099 tax form needs to be created for any unincorporated recipient paid more than $600.</w:t>
      </w:r>
    </w:p>
    <w:p w14:paraId="58A07C3F" w14:textId="77777777" w:rsidR="00B446B1" w:rsidRDefault="00B446B1" w:rsidP="00B446B1">
      <w:pPr>
        <w:spacing w:after="0"/>
      </w:pPr>
    </w:p>
    <w:p w14:paraId="1FCB5800" w14:textId="77777777" w:rsidR="00B446B1" w:rsidRDefault="00B446B1" w:rsidP="00B446B1">
      <w:pPr>
        <w:spacing w:after="0"/>
      </w:pPr>
      <w:r>
        <w:t>Q. What is the sou</w:t>
      </w:r>
      <w:r w:rsidR="00D23EC1">
        <w:t xml:space="preserve">rce of the </w:t>
      </w:r>
      <w:r w:rsidR="00224E9B">
        <w:t>data for income listed on</w:t>
      </w:r>
      <w:r w:rsidR="00D23EC1">
        <w:t xml:space="preserve"> the Treasurer’s R</w:t>
      </w:r>
      <w:r>
        <w:t>eport?</w:t>
      </w:r>
    </w:p>
    <w:p w14:paraId="56FBCD0B" w14:textId="69A36C1A" w:rsidR="00B446B1" w:rsidRDefault="00B446B1" w:rsidP="00B446B1">
      <w:pPr>
        <w:spacing w:after="0"/>
      </w:pPr>
      <w:r>
        <w:tab/>
      </w:r>
      <w:r w:rsidR="007821D3">
        <w:sym w:font="Wingdings" w:char="F0A8"/>
      </w:r>
      <w:r>
        <w:t xml:space="preserve"> Deposit slips</w:t>
      </w:r>
      <w:r w:rsidR="00BD3BB0">
        <w:t xml:space="preserve"> reconciled to the monthly Bank Statement.</w:t>
      </w:r>
    </w:p>
    <w:p w14:paraId="14F5FF0F" w14:textId="77777777" w:rsidR="00D23EC1" w:rsidRDefault="00D23EC1" w:rsidP="00B446B1">
      <w:pPr>
        <w:spacing w:after="0"/>
      </w:pPr>
    </w:p>
    <w:p w14:paraId="3C4690AE" w14:textId="77777777" w:rsidR="00B446B1" w:rsidRDefault="00B446B1" w:rsidP="00B446B1">
      <w:pPr>
        <w:spacing w:after="0"/>
      </w:pPr>
      <w:r>
        <w:t xml:space="preserve">Q. Is the supporting deposit paperwork </w:t>
      </w:r>
      <w:r w:rsidR="00D23EC1">
        <w:t xml:space="preserve">1) </w:t>
      </w:r>
      <w:r>
        <w:t xml:space="preserve">available and </w:t>
      </w:r>
      <w:r w:rsidR="00D23EC1">
        <w:t xml:space="preserve">2) </w:t>
      </w:r>
      <w:r>
        <w:t>easily understood?</w:t>
      </w:r>
    </w:p>
    <w:p w14:paraId="7A293FD2" w14:textId="7153F116" w:rsidR="00B446B1" w:rsidRDefault="00B446B1" w:rsidP="00B446B1">
      <w:pPr>
        <w:spacing w:after="0"/>
      </w:pPr>
      <w:r>
        <w:tab/>
      </w:r>
      <w:r w:rsidR="007821D3">
        <w:sym w:font="Wingdings" w:char="F0A8"/>
      </w:r>
      <w:r>
        <w:t xml:space="preserve"> Each deposit should have either a receipt form denoting the source of income </w:t>
      </w:r>
      <w:r w:rsidR="00D23EC1">
        <w:t>from</w:t>
      </w:r>
      <w:r w:rsidR="00BD3BB0">
        <w:t xml:space="preserve"> the</w:t>
      </w:r>
      <w:r w:rsidR="00D23EC1">
        <w:t xml:space="preserve"> </w:t>
      </w:r>
      <w:r w:rsidR="00153951">
        <w:t>person who received the</w:t>
      </w:r>
      <w:r w:rsidR="00D23EC1">
        <w:t xml:space="preserve"> income</w:t>
      </w:r>
      <w:r w:rsidR="00BD3BB0">
        <w:t>, cash receipt(s) and/or a record of each check received (a list of the checks or photocopies of the checks) attached.</w:t>
      </w:r>
    </w:p>
    <w:p w14:paraId="7028631C" w14:textId="538C302C" w:rsidR="00D23EC1" w:rsidRDefault="00D23EC1" w:rsidP="00B446B1">
      <w:pPr>
        <w:spacing w:after="0"/>
      </w:pPr>
      <w:r>
        <w:tab/>
      </w:r>
    </w:p>
    <w:p w14:paraId="586F0C3A" w14:textId="77777777" w:rsidR="00D23EC1" w:rsidRDefault="00D23EC1" w:rsidP="00B446B1">
      <w:pPr>
        <w:spacing w:after="0"/>
      </w:pPr>
      <w:r>
        <w:t xml:space="preserve">Q. What is the source of </w:t>
      </w:r>
      <w:r w:rsidR="00224E9B">
        <w:t xml:space="preserve">the data for </w:t>
      </w:r>
      <w:r>
        <w:t>expenditure</w:t>
      </w:r>
      <w:r w:rsidR="00224E9B">
        <w:t>s</w:t>
      </w:r>
      <w:r>
        <w:t xml:space="preserve"> </w:t>
      </w:r>
      <w:r w:rsidR="00224E9B">
        <w:t>listed on</w:t>
      </w:r>
      <w:r>
        <w:t xml:space="preserve"> the Treasurer’s Report?</w:t>
      </w:r>
    </w:p>
    <w:p w14:paraId="3734EC01" w14:textId="541BF6EA" w:rsidR="00D23EC1" w:rsidRDefault="00D23EC1" w:rsidP="00B446B1">
      <w:pPr>
        <w:spacing w:after="0"/>
      </w:pPr>
      <w:r>
        <w:tab/>
      </w:r>
      <w:r w:rsidR="007821D3">
        <w:sym w:font="Wingdings" w:char="F0A8"/>
      </w:r>
      <w:r>
        <w:t xml:space="preserve"> Checks; reconcil</w:t>
      </w:r>
      <w:r w:rsidR="00224E9B">
        <w:t xml:space="preserve">ed checks are listed and shown </w:t>
      </w:r>
      <w:r>
        <w:t xml:space="preserve">on </w:t>
      </w:r>
      <w:r w:rsidR="00224E9B">
        <w:t xml:space="preserve">the </w:t>
      </w:r>
      <w:r>
        <w:t xml:space="preserve">monthly Bank Statement. </w:t>
      </w:r>
      <w:r w:rsidR="00224E9B">
        <w:t>The checkbook has duplicate copies</w:t>
      </w:r>
      <w:r>
        <w:t xml:space="preserve"> of all </w:t>
      </w:r>
      <w:r w:rsidR="00224E9B">
        <w:t>checks written – even voided checks should have ‘carbons” in the checkbook. Voided checks are retained in the file with deposits.</w:t>
      </w:r>
    </w:p>
    <w:p w14:paraId="044EC187" w14:textId="77777777" w:rsidR="00D23EC1" w:rsidRDefault="00D23EC1" w:rsidP="00B446B1">
      <w:pPr>
        <w:spacing w:after="0"/>
      </w:pPr>
    </w:p>
    <w:p w14:paraId="5C62FF61" w14:textId="77777777" w:rsidR="00D23EC1" w:rsidRDefault="00D23EC1" w:rsidP="00B446B1">
      <w:pPr>
        <w:spacing w:after="0"/>
      </w:pPr>
      <w:r>
        <w:t>Q. Is the supporting deposit paperwork 1) available and 2) easily understood?</w:t>
      </w:r>
    </w:p>
    <w:p w14:paraId="5CEC13F0" w14:textId="3C54D8BF" w:rsidR="00D23EC1" w:rsidRDefault="00D23EC1" w:rsidP="00B446B1">
      <w:pPr>
        <w:spacing w:after="0"/>
      </w:pPr>
      <w:r>
        <w:tab/>
      </w:r>
      <w:r w:rsidR="007821D3">
        <w:sym w:font="Wingdings" w:char="F0A8"/>
      </w:r>
      <w:r>
        <w:t xml:space="preserve"> Deposits are included in </w:t>
      </w:r>
      <w:r w:rsidR="00153951">
        <w:t>Treasure</w:t>
      </w:r>
      <w:r w:rsidR="00BD3BB0">
        <w:t>r</w:t>
      </w:r>
      <w:r w:rsidR="00153951">
        <w:t xml:space="preserve">’s records </w:t>
      </w:r>
    </w:p>
    <w:p w14:paraId="67C5C703" w14:textId="0CBED2F1" w:rsidR="00D23EC1" w:rsidRDefault="00D23EC1" w:rsidP="00B446B1">
      <w:pPr>
        <w:spacing w:after="0"/>
      </w:pPr>
      <w:r>
        <w:tab/>
      </w:r>
      <w:r w:rsidR="007821D3">
        <w:sym w:font="Wingdings" w:char="F0A8"/>
      </w:r>
      <w:r>
        <w:t xml:space="preserve"> Expenditures should have either reimbursement form or invo</w:t>
      </w:r>
      <w:r w:rsidR="00153951">
        <w:t xml:space="preserve">ice attached. All expenditures </w:t>
      </w:r>
      <w:r>
        <w:t>have</w:t>
      </w:r>
      <w:r w:rsidR="00ED7906">
        <w:t xml:space="preserve"> </w:t>
      </w:r>
      <w:r w:rsidR="007821D3">
        <w:t>an</w:t>
      </w:r>
      <w:r>
        <w:t xml:space="preserve"> </w:t>
      </w:r>
      <w:r w:rsidR="00153951">
        <w:t>authorized signature of project/</w:t>
      </w:r>
      <w:r>
        <w:t>event coordinator or Board member requesting payment.</w:t>
      </w:r>
    </w:p>
    <w:p w14:paraId="29709C5A" w14:textId="77777777" w:rsidR="00153951" w:rsidRDefault="00153951" w:rsidP="00B446B1">
      <w:pPr>
        <w:spacing w:after="0"/>
      </w:pPr>
    </w:p>
    <w:p w14:paraId="602AEF80" w14:textId="358264C0" w:rsidR="00153951" w:rsidRDefault="00153951" w:rsidP="00B446B1">
      <w:pPr>
        <w:spacing w:after="0"/>
      </w:pPr>
      <w:r>
        <w:t>Q. Is information on checks and deposit slips accurate (identical to the computer reports)</w:t>
      </w:r>
      <w:r w:rsidR="00BD3BB0">
        <w:t xml:space="preserve"> and reconciled to the monthly Bank Statement</w:t>
      </w:r>
      <w:r w:rsidR="006C5DB6">
        <w:t>?</w:t>
      </w:r>
    </w:p>
    <w:p w14:paraId="6A32F44A" w14:textId="149C893B" w:rsidR="00224E9B" w:rsidRDefault="007821D3" w:rsidP="00224E9B">
      <w:pPr>
        <w:spacing w:after="0"/>
        <w:ind w:firstLine="720"/>
      </w:pPr>
      <w:r>
        <w:sym w:font="Wingdings" w:char="F0A8"/>
      </w:r>
      <w:r w:rsidR="00224E9B">
        <w:t xml:space="preserve"> The Bank Statement show</w:t>
      </w:r>
      <w:r w:rsidR="00A006BF">
        <w:t>s</w:t>
      </w:r>
      <w:r w:rsidR="00224E9B">
        <w:t xml:space="preserve"> all deposits and any corrections made by the Bank.</w:t>
      </w:r>
      <w:r w:rsidR="00153951">
        <w:tab/>
      </w:r>
    </w:p>
    <w:p w14:paraId="3FD29F36" w14:textId="6D9EF1DA" w:rsidR="00153951" w:rsidRDefault="007821D3" w:rsidP="00224E9B">
      <w:pPr>
        <w:spacing w:after="0"/>
        <w:ind w:firstLine="720"/>
      </w:pPr>
      <w:r>
        <w:sym w:font="Wingdings" w:char="F0A8"/>
      </w:r>
      <w:r w:rsidR="00153951">
        <w:t xml:space="preserve"> The Bank Statement list</w:t>
      </w:r>
      <w:r w:rsidR="00A006BF">
        <w:t>s</w:t>
      </w:r>
      <w:r w:rsidR="00153951">
        <w:t xml:space="preserve"> reconciled checks; the computerized Reconciliation Report will list </w:t>
      </w:r>
      <w:r w:rsidR="00A006BF">
        <w:t xml:space="preserve">cleared and </w:t>
      </w:r>
      <w:r w:rsidR="00153951">
        <w:t>outstanding checks.</w:t>
      </w:r>
    </w:p>
    <w:p w14:paraId="0E32BCC7" w14:textId="77777777" w:rsidR="00224E9B" w:rsidRDefault="00224E9B" w:rsidP="00224E9B">
      <w:pPr>
        <w:spacing w:after="0"/>
      </w:pPr>
    </w:p>
    <w:p w14:paraId="4B80CFD2" w14:textId="1E0BE5B0" w:rsidR="00224E9B" w:rsidRDefault="00224E9B" w:rsidP="00224E9B">
      <w:pPr>
        <w:spacing w:after="0"/>
      </w:pPr>
      <w:r>
        <w:t>Q. Has all data been entered into monthly Treasure</w:t>
      </w:r>
      <w:r w:rsidR="00BD3BB0">
        <w:t>r</w:t>
      </w:r>
      <w:r>
        <w:t>’s Report accurately?</w:t>
      </w:r>
    </w:p>
    <w:p w14:paraId="27B1879A" w14:textId="5CACC4C6" w:rsidR="00224E9B" w:rsidRDefault="00224E9B" w:rsidP="00224E9B">
      <w:pPr>
        <w:spacing w:after="0"/>
      </w:pPr>
      <w:r>
        <w:tab/>
      </w:r>
      <w:r w:rsidR="00A006BF">
        <w:sym w:font="Wingdings" w:char="F0A8"/>
      </w:r>
      <w:r>
        <w:t xml:space="preserve"> </w:t>
      </w:r>
      <w:r w:rsidR="00052507">
        <w:t>Monthly reports have computer reports attached with any deviating entries noted.</w:t>
      </w:r>
    </w:p>
    <w:p w14:paraId="60ABF064" w14:textId="77777777" w:rsidR="00052507" w:rsidRDefault="00052507" w:rsidP="00224E9B">
      <w:pPr>
        <w:spacing w:after="0"/>
      </w:pPr>
    </w:p>
    <w:p w14:paraId="3F32172D" w14:textId="77777777" w:rsidR="00052507" w:rsidRDefault="00052507" w:rsidP="00224E9B">
      <w:pPr>
        <w:spacing w:after="0"/>
      </w:pPr>
      <w:r>
        <w:t>Q. Are each month’s Treasurer’s Report consistent with the previous month’s report?</w:t>
      </w:r>
    </w:p>
    <w:p w14:paraId="7FAFF3EF" w14:textId="1A7FCFBB" w:rsidR="00052507" w:rsidRDefault="00052507" w:rsidP="00224E9B">
      <w:pPr>
        <w:spacing w:after="0"/>
      </w:pPr>
      <w:r>
        <w:tab/>
      </w:r>
      <w:r w:rsidR="007821D3">
        <w:sym w:font="Wingdings" w:char="F0A8"/>
      </w:r>
      <w:r>
        <w:t xml:space="preserve"> The Year </w:t>
      </w:r>
      <w:r w:rsidR="006C5DB6">
        <w:t>t</w:t>
      </w:r>
      <w:r>
        <w:t>o Date column is</w:t>
      </w:r>
      <w:r w:rsidR="007135C0">
        <w:t xml:space="preserve"> calculated by adding the current month’s transactions to the previous month’s YTD total.</w:t>
      </w:r>
    </w:p>
    <w:p w14:paraId="1C2E08D2" w14:textId="77777777" w:rsidR="00934556" w:rsidRDefault="00934556" w:rsidP="00224E9B">
      <w:pPr>
        <w:spacing w:after="0"/>
      </w:pPr>
    </w:p>
    <w:p w14:paraId="2D151078" w14:textId="77777777" w:rsidR="00934556" w:rsidRDefault="00934556" w:rsidP="00224E9B">
      <w:pPr>
        <w:spacing w:after="0"/>
      </w:pPr>
      <w:r>
        <w:t>Q. Is the monthly activity for all financial institutions 1</w:t>
      </w:r>
      <w:r w:rsidR="00C96BEE">
        <w:t xml:space="preserve">) available, </w:t>
      </w:r>
      <w:r>
        <w:t>2) easily understood</w:t>
      </w:r>
      <w:r w:rsidR="007135C0">
        <w:t xml:space="preserve"> and 3) Is it reconciled every month?</w:t>
      </w:r>
    </w:p>
    <w:p w14:paraId="1C259D91" w14:textId="1F14B2B2" w:rsidR="00934556" w:rsidRDefault="00934556" w:rsidP="00224E9B">
      <w:pPr>
        <w:spacing w:after="0"/>
      </w:pPr>
      <w:r>
        <w:tab/>
      </w:r>
      <w:r w:rsidR="007821D3">
        <w:sym w:font="Wingdings" w:char="F0A8"/>
      </w:r>
      <w:r>
        <w:t xml:space="preserve"> If a monthly statement is available, it is included in records; online reports are included for online-only accounts such as PayPal.</w:t>
      </w:r>
    </w:p>
    <w:p w14:paraId="6A1A9293" w14:textId="51B945AA" w:rsidR="00934556" w:rsidRDefault="00934556" w:rsidP="00224E9B">
      <w:pPr>
        <w:spacing w:after="0"/>
      </w:pPr>
      <w:r>
        <w:tab/>
      </w:r>
      <w:r w:rsidR="007821D3">
        <w:sym w:font="Wingdings" w:char="F0A8"/>
      </w:r>
      <w:r>
        <w:t xml:space="preserve"> Investments and Credit balances are listed separately from line items since the assets are not part of the Chapter budget. The income from the assets </w:t>
      </w:r>
      <w:r w:rsidRPr="00934556">
        <w:rPr>
          <w:u w:val="single"/>
        </w:rPr>
        <w:t>is</w:t>
      </w:r>
      <w:r>
        <w:t xml:space="preserve"> listed in the appropriate line item.</w:t>
      </w:r>
    </w:p>
    <w:p w14:paraId="0058497B" w14:textId="226468F8" w:rsidR="00934556" w:rsidRDefault="007135C0" w:rsidP="00224E9B">
      <w:pPr>
        <w:spacing w:after="0"/>
      </w:pPr>
      <w:r>
        <w:tab/>
      </w:r>
    </w:p>
    <w:p w14:paraId="5607B193" w14:textId="77777777" w:rsidR="00934556" w:rsidRDefault="00934556" w:rsidP="00224E9B">
      <w:pPr>
        <w:spacing w:after="0"/>
      </w:pPr>
      <w:r>
        <w:t xml:space="preserve">Q. </w:t>
      </w:r>
      <w:r w:rsidR="00F4661F">
        <w:t>Entries for general, non-specific</w:t>
      </w:r>
      <w:r>
        <w:t xml:space="preserve"> </w:t>
      </w:r>
      <w:r w:rsidR="00C96BEE">
        <w:t xml:space="preserve">aggregate </w:t>
      </w:r>
      <w:r>
        <w:t xml:space="preserve">accounts such as Discretionary and Opportunity Funds are </w:t>
      </w:r>
      <w:r w:rsidR="00C96BEE">
        <w:t>1) available,</w:t>
      </w:r>
      <w:r w:rsidR="00F4661F">
        <w:t xml:space="preserve"> 2) easily understood</w:t>
      </w:r>
      <w:r w:rsidR="00C96BEE">
        <w:t xml:space="preserve"> and 3) approved by the Board</w:t>
      </w:r>
      <w:r w:rsidR="00F4661F">
        <w:t>?</w:t>
      </w:r>
    </w:p>
    <w:p w14:paraId="00342F99" w14:textId="42224515" w:rsidR="00F4661F" w:rsidRDefault="00F4661F" w:rsidP="00224E9B">
      <w:pPr>
        <w:spacing w:after="0"/>
      </w:pPr>
      <w:r>
        <w:tab/>
      </w:r>
      <w:r w:rsidR="007821D3">
        <w:sym w:font="Wingdings" w:char="F0A8"/>
      </w:r>
      <w:r w:rsidR="00C96BEE">
        <w:t xml:space="preserve"> Discretionary Funds are approved by the Board</w:t>
      </w:r>
      <w:r w:rsidR="007821D3">
        <w:t xml:space="preserve">; </w:t>
      </w:r>
      <w:r w:rsidR="00C96BEE">
        <w:t>the minutes of the meeting when the transaction was approved is included in the Treasurer’s records.</w:t>
      </w:r>
    </w:p>
    <w:p w14:paraId="6D129E40" w14:textId="718ADBEC" w:rsidR="00C96BEE" w:rsidRDefault="00C96BEE" w:rsidP="00224E9B">
      <w:pPr>
        <w:spacing w:after="0"/>
      </w:pPr>
      <w:r>
        <w:tab/>
      </w:r>
      <w:r w:rsidR="007821D3">
        <w:sym w:font="Wingdings" w:char="F0A8"/>
      </w:r>
      <w:r>
        <w:t xml:space="preserve"> The Board minutes describe the transaction and the approved amount</w:t>
      </w:r>
      <w:r w:rsidR="006C5DB6">
        <w:t xml:space="preserve"> and are attached to the payment</w:t>
      </w:r>
      <w:r>
        <w:t>.</w:t>
      </w:r>
    </w:p>
    <w:p w14:paraId="7E4DFAC1" w14:textId="665FE427" w:rsidR="00C96BEE" w:rsidRDefault="00C96BEE" w:rsidP="00224E9B">
      <w:pPr>
        <w:spacing w:after="0"/>
      </w:pPr>
      <w:r>
        <w:tab/>
      </w:r>
      <w:r w:rsidR="007821D3">
        <w:sym w:font="Wingdings" w:char="F0A8"/>
      </w:r>
      <w:r>
        <w:t xml:space="preserve"> The Opportunity Fund includes New Projects and the New Project Proposal is included in the Treasurer’s records.</w:t>
      </w:r>
    </w:p>
    <w:p w14:paraId="07C0942C" w14:textId="020113F6" w:rsidR="006C5DB6" w:rsidRDefault="006C5DB6" w:rsidP="00224E9B">
      <w:pPr>
        <w:spacing w:after="0"/>
      </w:pPr>
    </w:p>
    <w:p w14:paraId="7E676BC7" w14:textId="3EDFCAE8" w:rsidR="006C5DB6" w:rsidRDefault="006C5DB6" w:rsidP="00224E9B">
      <w:pPr>
        <w:spacing w:after="0"/>
      </w:pPr>
      <w:r>
        <w:t>Q. Has the Yearend Treasurer’s Report to the Board been reconciled to the computer’s equivalent yearend report and the Bank’s December Reconciliation Report?</w:t>
      </w:r>
    </w:p>
    <w:p w14:paraId="2A78073D" w14:textId="3A1F25DC" w:rsidR="006C5DB6" w:rsidRDefault="006C5DB6" w:rsidP="00224E9B">
      <w:pPr>
        <w:spacing w:after="0"/>
      </w:pPr>
      <w:r>
        <w:tab/>
      </w:r>
      <w:r>
        <w:sym w:font="Wingdings" w:char="F0A8"/>
      </w:r>
      <w:r>
        <w:t xml:space="preserve"> Reconciliation is done and, if necessary, records are corrected. If the Treasurer’s Report to the Board has been issued before the reconciliation, a corrected/revised report will be presented to the Board.</w:t>
      </w:r>
    </w:p>
    <w:p w14:paraId="1099AFEF" w14:textId="77777777" w:rsidR="002E4C11" w:rsidRDefault="002E4C11" w:rsidP="00224E9B">
      <w:pPr>
        <w:spacing w:after="0"/>
      </w:pPr>
    </w:p>
    <w:p w14:paraId="3EAF3C56" w14:textId="4FEDFF8F" w:rsidR="00153951" w:rsidRDefault="006C5DB6" w:rsidP="00B446B1">
      <w:pPr>
        <w:spacing w:after="0"/>
      </w:pPr>
      <w:r>
        <w:t>1/30/201</w:t>
      </w:r>
      <w:r w:rsidR="008F7DB3">
        <w:t>8</w:t>
      </w:r>
      <w:bookmarkStart w:id="0" w:name="_GoBack"/>
      <w:bookmarkEnd w:id="0"/>
      <w:r w:rsidR="00153951">
        <w:tab/>
        <w:t xml:space="preserve"> </w:t>
      </w:r>
    </w:p>
    <w:sectPr w:rsidR="00153951" w:rsidSect="00A006BF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22117" w14:textId="77777777" w:rsidR="001D1A67" w:rsidRDefault="001D1A67" w:rsidP="002E4C11">
      <w:pPr>
        <w:spacing w:after="0" w:line="240" w:lineRule="auto"/>
      </w:pPr>
      <w:r>
        <w:separator/>
      </w:r>
    </w:p>
  </w:endnote>
  <w:endnote w:type="continuationSeparator" w:id="0">
    <w:p w14:paraId="76818B73" w14:textId="77777777" w:rsidR="001D1A67" w:rsidRDefault="001D1A67" w:rsidP="002E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CBC97" w14:textId="77777777" w:rsidR="001D1A67" w:rsidRDefault="001D1A67" w:rsidP="002E4C11">
      <w:pPr>
        <w:spacing w:after="0" w:line="240" w:lineRule="auto"/>
      </w:pPr>
      <w:r>
        <w:separator/>
      </w:r>
    </w:p>
  </w:footnote>
  <w:footnote w:type="continuationSeparator" w:id="0">
    <w:p w14:paraId="2CBC46EC" w14:textId="77777777" w:rsidR="001D1A67" w:rsidRDefault="001D1A67" w:rsidP="002E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7F2F"/>
    <w:multiLevelType w:val="hybridMultilevel"/>
    <w:tmpl w:val="072A2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C0C0A"/>
    <w:multiLevelType w:val="hybridMultilevel"/>
    <w:tmpl w:val="191C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41611"/>
    <w:multiLevelType w:val="hybridMultilevel"/>
    <w:tmpl w:val="C08C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E"/>
    <w:rsid w:val="00052507"/>
    <w:rsid w:val="0013364E"/>
    <w:rsid w:val="00153951"/>
    <w:rsid w:val="001D1A67"/>
    <w:rsid w:val="00224E9B"/>
    <w:rsid w:val="002879CD"/>
    <w:rsid w:val="002E4C11"/>
    <w:rsid w:val="003613EE"/>
    <w:rsid w:val="003A712C"/>
    <w:rsid w:val="004D3104"/>
    <w:rsid w:val="00522A24"/>
    <w:rsid w:val="006937C9"/>
    <w:rsid w:val="006C5DB6"/>
    <w:rsid w:val="007135C0"/>
    <w:rsid w:val="007821D3"/>
    <w:rsid w:val="007A7EEA"/>
    <w:rsid w:val="00837D30"/>
    <w:rsid w:val="008C6F7F"/>
    <w:rsid w:val="008F7DB3"/>
    <w:rsid w:val="00934556"/>
    <w:rsid w:val="00A006BF"/>
    <w:rsid w:val="00A535C8"/>
    <w:rsid w:val="00B446B1"/>
    <w:rsid w:val="00BD3BB0"/>
    <w:rsid w:val="00C96BEE"/>
    <w:rsid w:val="00CD36CF"/>
    <w:rsid w:val="00D23EC1"/>
    <w:rsid w:val="00DE104A"/>
    <w:rsid w:val="00ED7906"/>
    <w:rsid w:val="00F06A09"/>
    <w:rsid w:val="00F4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A62B6"/>
  <w15:chartTrackingRefBased/>
  <w15:docId w15:val="{F51DC605-64AE-448B-AD80-F4329578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4C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C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C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4C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4C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0DFD-1C93-4847-864F-4FBEB226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Glick</cp:lastModifiedBy>
  <cp:revision>10</cp:revision>
  <dcterms:created xsi:type="dcterms:W3CDTF">2016-03-18T17:36:00Z</dcterms:created>
  <dcterms:modified xsi:type="dcterms:W3CDTF">2018-02-26T17:40:00Z</dcterms:modified>
</cp:coreProperties>
</file>